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b w:val="1"/>
          <w:bCs w:val="1"/>
          <w:i w:val="0"/>
          <w:iCs w:val="0"/>
          <w:sz w:val="36"/>
          <w:szCs w:val="36"/>
        </w:rPr>
      </w:pPr>
      <w:r w:rsidDel="00000000" w:rsidR="00000000" w:rsidRPr="00000000">
        <w:rPr>
          <w:b w:val="1"/>
          <w:bCs w:val="1"/>
          <w:i w:val="0"/>
          <w:iCs w:val="0"/>
          <w:sz w:val="36"/>
          <w:szCs w:val="36"/>
          <w:rtl w:val="0"/>
        </w:rPr>
        <w:t xml:space="preserve">Maasai Culture &amp; Saskatchewan Social Studies Curriculum Guide</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30"/>
          <w:szCs w:val="30"/>
        </w:rPr>
      </w:pPr>
      <w:r w:rsidDel="00000000" w:rsidR="00000000" w:rsidRPr="00000000">
        <w:rPr>
          <w:b w:val="1"/>
          <w:bCs w:val="1"/>
          <w:i w:val="0"/>
          <w:iCs w:val="0"/>
          <w:sz w:val="30"/>
          <w:szCs w:val="30"/>
          <w:rtl w:val="0"/>
        </w:rPr>
        <w:t xml:space="preserve">1. Curriculum Alignment Matrix</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ee"/>
          <w:u w:val="single"/>
        </w:rPr>
      </w:pPr>
      <w:hyperlink r:id="rId6">
        <w:r w:rsidDel="00000000" w:rsidR="00000000" w:rsidRPr="00000000">
          <w:rPr>
            <w:color w:val="0000ee"/>
            <w:u w:val="single"/>
            <w:rtl w:val="0"/>
          </w:rPr>
          <w:t xml:space="preserve">Saskatchewan - Grade 3 - Social Studies - FULL YEAR BUNDLE ...</w:t>
        </w:r>
      </w:hyperlink>
      <w:hyperlink r:id="rId7">
        <w:r w:rsidDel="00000000" w:rsidR="00000000" w:rsidRPr="00000000">
          <w:rPr>
            <w:color w:val="0000ee"/>
            <w:u w:val="single"/>
            <w:rtl w:val="0"/>
          </w:rPr>
          <w:t xml:space="preserve">Saskatchewan - Social Studies - Grade 3 - Dynamic ...</w:t>
        </w:r>
      </w:hyperlink>
      <w:hyperlink r:id="rId8">
        <w:r w:rsidDel="00000000" w:rsidR="00000000" w:rsidRPr="00000000">
          <w:rPr>
            <w:color w:val="0000ee"/>
            <w:u w:val="single"/>
            <w:rtl w:val="0"/>
          </w:rPr>
          <w:t xml:space="preserve">Grade 3 Social Studies Saskatchewan | TPT</w:t>
        </w:r>
      </w:hyperlink>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before="240" w:lineRule="auto"/>
        <w:rPr/>
      </w:pPr>
      <w:r w:rsidDel="00000000" w:rsidR="00000000" w:rsidRPr="00000000">
        <w:rPr>
          <w:rtl w:val="0"/>
        </w:rPr>
        <w:t xml:space="preserve">This matrix coordinates learning goals derived from literature on the Maasai people with the official </w:t>
      </w:r>
      <w:hyperlink r:id="rId9">
        <w:r w:rsidDel="00000000" w:rsidR="00000000" w:rsidRPr="00000000">
          <w:rPr>
            <w:color w:val="0000ee"/>
            <w:u w:val="single"/>
            <w:rtl w:val="0"/>
          </w:rPr>
          <w:t xml:space="preserve">Saskatchewan Ministry of Education Social Studies Curriculum</w:t>
        </w:r>
      </w:hyperlink>
      <w:r w:rsidDel="00000000" w:rsidR="00000000" w:rsidRPr="00000000">
        <w:rPr>
          <w:rtl w:val="0"/>
        </w:rPr>
        <w:t xml:space="preserve"> framework for elementary grades. [1]</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Activity Title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Target Grade Level</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Core Saskatchewan Curriculum Outcome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Key Instructional Focus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The Land and the Manyatta</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DR3.2:</w:t>
            </w:r>
            <w:r w:rsidDel="00000000" w:rsidR="00000000" w:rsidRPr="00000000">
              <w:rPr>
                <w:vertAlign w:val="baseline"/>
                <w:rtl w:val="0"/>
              </w:rPr>
              <w:t xml:space="preserve"> Assess geography and climate influence on living</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Structural modeling using natural, local resources matching semi-arid savanna environments.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Savanna Ecosystem Economics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RW3.1:</w:t>
            </w:r>
            <w:r w:rsidDel="00000000" w:rsidR="00000000" w:rsidRPr="00000000">
              <w:rPr>
                <w:vertAlign w:val="baseline"/>
                <w:rtl w:val="0"/>
              </w:rPr>
              <w:t xml:space="preserve"> Appraise needs and wants fulfillment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Evaluating nomadic pastoralism as a sustainable system for meeting basic community survival needs.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Traditional Rhythms &amp; Traditions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IN3.1:</w:t>
            </w:r>
            <w:r w:rsidDel="00000000" w:rsidR="00000000" w:rsidRPr="00000000">
              <w:rPr>
                <w:vertAlign w:val="baseline"/>
                <w:rtl w:val="0"/>
              </w:rPr>
              <w:t xml:space="preserve"> Analyze daily life in diverse communities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Examining daily practices, rites of passage, and cultural identity preservation.</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Comparative Living with the Land</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DR3.3:</w:t>
            </w:r>
            <w:r w:rsidDel="00000000" w:rsidR="00000000" w:rsidRPr="00000000">
              <w:rPr>
                <w:vertAlign w:val="baseline"/>
                <w:rtl w:val="0"/>
              </w:rPr>
              <w:t xml:space="preserve"> Compare community beliefs on living with the land</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Venn analysis matching Maasai pastoralist worldviews with Saskatchewan First Nations land stewardship philosophies.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Decolonization and Oral Histories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5</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TR5.1:</w:t>
            </w:r>
            <w:r w:rsidDel="00000000" w:rsidR="00000000" w:rsidRPr="00000000">
              <w:rPr>
                <w:vertAlign w:val="baseline"/>
                <w:rtl w:val="0"/>
              </w:rPr>
              <w:t xml:space="preserve"> Concepts of colonization and decolonization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Analyzing how historical forces altered global indigenous territories, matching Treaty frameworks.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Environmental Adaptation Profiles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5</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DR5.2:</w:t>
            </w:r>
            <w:r w:rsidDel="00000000" w:rsidR="00000000" w:rsidRPr="00000000">
              <w:rPr>
                <w:vertAlign w:val="baseline"/>
                <w:rtl w:val="0"/>
              </w:rPr>
              <w:t xml:space="preserve"> Assess the impact of the environment on the lives of people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Comparative mapping of climate zones, comparing Saskatchewan's Interior Plains to the East African Rift Valley.</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Community Decision-Making Systems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Grade 3 / 5</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b w:val="1"/>
                <w:bCs w:val="1"/>
                <w:vertAlign w:val="baseline"/>
                <w:rtl w:val="0"/>
              </w:rPr>
              <w:t xml:space="preserve">PA3.1 / PA5.2:</w:t>
            </w:r>
            <w:r w:rsidDel="00000000" w:rsidR="00000000" w:rsidRPr="00000000">
              <w:rPr>
                <w:vertAlign w:val="baseline"/>
                <w:rtl w:val="0"/>
              </w:rPr>
              <w:t xml:space="preserve"> Compare decision-making and governance structures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Simulating elder council consensus systems versus municipal/parliamentary voting systems.</w:t>
            </w:r>
          </w:p>
        </w:tc>
      </w:tr>
    </w:tbl>
    <w:p w:rsidR="00000000" w:rsidDel="00000000" w:rsidP="00000000" w:rsidRDefault="00000000" w:rsidRPr="00000000" w14:paraId="00000025">
      <w:pPr>
        <w:pStyle w:val="Heading2"/>
        <w:pBdr>
          <w:top w:space="0" w:sz="0" w:val="nil"/>
          <w:left w:space="0" w:sz="0" w:val="nil"/>
          <w:bottom w:space="0" w:sz="0" w:val="nil"/>
          <w:right w:space="0" w:sz="0" w:val="nil"/>
          <w:between w:space="0" w:sz="0" w:val="nil"/>
        </w:pBdr>
        <w:shd w:fill="auto" w:val="clear"/>
        <w:rPr>
          <w:b w:val="1"/>
          <w:bCs w:val="1"/>
          <w:i w:val="0"/>
          <w:iCs w:val="0"/>
          <w:sz w:val="30"/>
          <w:szCs w:val="30"/>
        </w:rPr>
      </w:pPr>
      <w:r w:rsidDel="00000000" w:rsidR="00000000" w:rsidRPr="00000000">
        <w:rPr>
          <w:b w:val="1"/>
          <w:bCs w:val="1"/>
          <w:i w:val="0"/>
          <w:iCs w:val="0"/>
          <w:sz w:val="30"/>
          <w:szCs w:val="30"/>
          <w:rtl w:val="0"/>
        </w:rPr>
        <w:t xml:space="preserve">2. Suggested Classroom Activities</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1: Architectural Prototyping (The Manyatta):</w:t>
      </w:r>
      <w:r w:rsidDel="00000000" w:rsidR="00000000" w:rsidRPr="00000000">
        <w:rPr>
          <w:rtl w:val="0"/>
        </w:rPr>
        <w:t xml:space="preserve"> Students construct a three-dimensional model house utilizing organic materials (clay, twigs, straw) to discover how climate and environment dictate indigenous shelter structures.</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2: Pastoralist Ledger (Needs vs. Wants):</w:t>
      </w:r>
      <w:r w:rsidDel="00000000" w:rsidR="00000000" w:rsidRPr="00000000">
        <w:rPr>
          <w:rtl w:val="0"/>
        </w:rPr>
        <w:t xml:space="preserve"> Students calculate the biological and material reliance on cattle herds within Maasai communities, appraising how pastoralism satisfies core human survival criteria. [1]</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3: Cultural Story Circle (Oral Literacy):</w:t>
      </w:r>
      <w:r w:rsidDel="00000000" w:rsidR="00000000" w:rsidRPr="00000000">
        <w:rPr>
          <w:rtl w:val="0"/>
        </w:rPr>
        <w:t xml:space="preserve"> Exploration of traditional parables and folklore to trace how historical knowledge is passed across generations without written scripts, creating bridges to regional storytelling methods.</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4: Eco-Stewardship Venn Diagram:</w:t>
      </w:r>
      <w:r w:rsidDel="00000000" w:rsidR="00000000" w:rsidRPr="00000000">
        <w:rPr>
          <w:rtl w:val="0"/>
        </w:rPr>
        <w:t xml:space="preserve"> A structural cross-cultural comparison charting how the Maasai interact with savanna ecosystems alongside how Plains Cree or Métis nations interact with prairie ecosystems. [2]</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5: Territorial Mapping (Before &amp; After):</w:t>
      </w:r>
      <w:r w:rsidDel="00000000" w:rsidR="00000000" w:rsidRPr="00000000">
        <w:rPr>
          <w:rtl w:val="0"/>
        </w:rPr>
        <w:t xml:space="preserve"> An analytical timeline mapping exercise tracing the shifting borders of indigenous territories over the past two centuries due to colonization and modernization. [3, 4]</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6: The Climate Challenge Matrix:</w:t>
      </w:r>
      <w:r w:rsidDel="00000000" w:rsidR="00000000" w:rsidRPr="00000000">
        <w:rPr>
          <w:rtl w:val="0"/>
        </w:rPr>
        <w:t xml:space="preserve"> Students generate comparative data profiles matching weather data, rainfall levels, and resource availability between Regina, Saskatchewan and the Maasai Mara region.</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Activity 7: Council of Elders Simulation:</w:t>
      </w:r>
      <w:r w:rsidDel="00000000" w:rsidR="00000000" w:rsidRPr="00000000">
        <w:rPr>
          <w:rtl w:val="0"/>
        </w:rPr>
        <w:t xml:space="preserve"> A practical role-play focusing on tribal consensus decision-making model processes to solve community resource allocation issues, contrasting it with Western majority-rule voting. [5, 6]</w:t>
      </w:r>
    </w:p>
    <w:p w:rsidR="00000000" w:rsidDel="00000000" w:rsidP="00000000" w:rsidRDefault="00000000" w:rsidRPr="00000000" w14:paraId="0000002D">
      <w:pPr>
        <w:pStyle w:val="Heading2"/>
        <w:pBdr>
          <w:top w:space="0" w:sz="0" w:val="nil"/>
          <w:left w:space="0" w:sz="0" w:val="nil"/>
          <w:bottom w:space="0" w:sz="0" w:val="nil"/>
          <w:right w:space="0" w:sz="0" w:val="nil"/>
          <w:between w:space="0" w:sz="0" w:val="nil"/>
        </w:pBdr>
        <w:shd w:fill="auto" w:val="clear"/>
        <w:rPr>
          <w:b w:val="1"/>
          <w:bCs w:val="1"/>
          <w:i w:val="0"/>
          <w:iCs w:val="0"/>
          <w:sz w:val="30"/>
          <w:szCs w:val="30"/>
        </w:rPr>
      </w:pPr>
      <w:r w:rsidDel="00000000" w:rsidR="00000000" w:rsidRPr="00000000">
        <w:rPr>
          <w:b w:val="1"/>
          <w:bCs w:val="1"/>
          <w:i w:val="0"/>
          <w:iCs w:val="0"/>
          <w:sz w:val="30"/>
          <w:szCs w:val="30"/>
          <w:rtl w:val="0"/>
        </w:rPr>
        <w:t xml:space="preserve">3. Printable Multi-Block Lesson Plan</w:t>
      </w:r>
    </w:p>
    <w:p w:rsidR="00000000" w:rsidDel="00000000" w:rsidP="00000000" w:rsidRDefault="00000000" w:rsidRPr="00000000" w14:paraId="0000002E">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30"/>
          <w:szCs w:val="30"/>
        </w:rPr>
      </w:pPr>
      <w:r w:rsidDel="00000000" w:rsidR="00000000" w:rsidRPr="00000000">
        <w:rPr>
          <w:b w:val="1"/>
          <w:bCs w:val="1"/>
          <w:i w:val="0"/>
          <w:iCs w:val="0"/>
          <w:sz w:val="30"/>
          <w:szCs w:val="30"/>
          <w:rtl w:val="0"/>
        </w:rPr>
        <w:t xml:space="preserve">🏫 Unit Title: Indigenous Global Architectures</w:t>
      </w:r>
    </w:p>
    <w:p w:rsidR="00000000" w:rsidDel="00000000" w:rsidP="00000000" w:rsidRDefault="00000000" w:rsidRPr="00000000" w14:paraId="0000002F">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 Featured Lesson: The Land and the Manyatta – Architecture of Interdependence</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Grade Level:</w:t>
      </w:r>
      <w:r w:rsidDel="00000000" w:rsidR="00000000" w:rsidRPr="00000000">
        <w:rPr>
          <w:rtl w:val="0"/>
        </w:rPr>
        <w:t xml:space="preserve"> Grade 3 (Adaptable to Grade 4/5)</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Duration:</w:t>
      </w:r>
      <w:r w:rsidDel="00000000" w:rsidR="00000000" w:rsidRPr="00000000">
        <w:rPr>
          <w:rtl w:val="0"/>
        </w:rPr>
        <w:t xml:space="preserve"> 3 Instructional Blocks (45 minutes each)</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Official Curriculum Target:</w:t>
      </w:r>
      <w:r w:rsidDel="00000000" w:rsidR="00000000" w:rsidRPr="00000000">
        <w:rPr>
          <w:rtl w:val="0"/>
        </w:rPr>
        <w:t xml:space="preserve"> </w:t>
      </w:r>
      <w:hyperlink r:id="rId10">
        <w:r w:rsidDel="00000000" w:rsidR="00000000" w:rsidRPr="00000000">
          <w:rPr>
            <w:color w:val="0000ee"/>
            <w:u w:val="single"/>
            <w:rtl w:val="0"/>
          </w:rPr>
          <w:t xml:space="preserve">Saskatchewan Social Studies Outcome DR3.2</w:t>
        </w:r>
      </w:hyperlink>
      <w:r w:rsidDel="00000000" w:rsidR="00000000" w:rsidRPr="00000000">
        <w:rPr>
          <w:rtl w:val="0"/>
        </w:rPr>
        <w:t xml:space="preserve"> [1, 7]</w:t>
      </w:r>
    </w:p>
    <w:p w:rsidR="00000000" w:rsidDel="00000000" w:rsidP="00000000" w:rsidRDefault="00000000" w:rsidRPr="00000000" w14:paraId="00000033">
      <w:pPr>
        <w:pStyle w:val="Heading2"/>
        <w:pBdr>
          <w:top w:space="0" w:sz="0" w:val="nil"/>
          <w:left w:space="0" w:sz="0" w:val="nil"/>
          <w:bottom w:space="0" w:sz="0" w:val="nil"/>
          <w:right w:space="0" w:sz="0" w:val="nil"/>
          <w:between w:space="0" w:sz="0" w:val="nil"/>
        </w:pBdr>
        <w:shd w:fill="auto" w:val="clear"/>
        <w:rPr>
          <w:b w:val="1"/>
          <w:bCs w:val="1"/>
          <w:i w:val="0"/>
          <w:iCs w:val="0"/>
          <w:sz w:val="30"/>
          <w:szCs w:val="30"/>
        </w:rPr>
      </w:pPr>
      <w:r w:rsidDel="00000000" w:rsidR="00000000" w:rsidRPr="00000000">
        <w:pict>
          <v:rect style="width:0.0pt;height:1.5pt" o:hr="t" o:hrstd="t" o:hralign="center" fillcolor="#A0A0A0" stroked="f"/>
        </w:pict>
      </w:r>
      <w:r w:rsidDel="00000000" w:rsidR="00000000" w:rsidRPr="00000000">
        <w:rPr>
          <w:b w:val="1"/>
          <w:bCs w:val="1"/>
          <w:i w:val="0"/>
          <w:iCs w:val="0"/>
          <w:sz w:val="30"/>
          <w:szCs w:val="30"/>
          <w:rtl w:val="0"/>
        </w:rPr>
        <w:t xml:space="preserve">🎯 Learning Objectives</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Identify the primary materials utilized in traditional Maasai </w:t>
      </w:r>
      <w:r w:rsidDel="00000000" w:rsidR="00000000" w:rsidRPr="00000000">
        <w:rPr>
          <w:i w:val="1"/>
          <w:iCs w:val="1"/>
          <w:rtl w:val="0"/>
        </w:rPr>
        <w:t xml:space="preserve">manyatta</w:t>
      </w:r>
      <w:r w:rsidDel="00000000" w:rsidR="00000000" w:rsidRPr="00000000">
        <w:rPr>
          <w:rtl w:val="0"/>
        </w:rPr>
        <w:t xml:space="preserve"> construction and explain why these resources are selected based on geography and climate factors.</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Create a functional model prototype demonstrates how architectural forms can adapt sustainably to local environments.</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Differentiate between stationary and semi-nomadic housing styles, detailing how lifestyle choices mirror regional resource abundance. [1]</w:t>
      </w:r>
    </w:p>
    <w:p w:rsidR="00000000" w:rsidDel="00000000" w:rsidP="00000000" w:rsidRDefault="00000000" w:rsidRPr="00000000" w14:paraId="00000037">
      <w:pPr>
        <w:pStyle w:val="Heading2"/>
        <w:pBdr>
          <w:top w:space="0" w:sz="0" w:val="nil"/>
          <w:left w:space="0" w:sz="0" w:val="nil"/>
          <w:bottom w:space="0" w:sz="0" w:val="nil"/>
          <w:right w:space="0" w:sz="0" w:val="nil"/>
          <w:between w:space="0" w:sz="0" w:val="nil"/>
        </w:pBdr>
        <w:shd w:fill="auto" w:val="clear"/>
        <w:rPr>
          <w:b w:val="1"/>
          <w:bCs w:val="1"/>
          <w:i w:val="0"/>
          <w:iCs w:val="0"/>
          <w:sz w:val="30"/>
          <w:szCs w:val="30"/>
        </w:rPr>
      </w:pPr>
      <w:r w:rsidDel="00000000" w:rsidR="00000000" w:rsidRPr="00000000">
        <w:rPr>
          <w:b w:val="1"/>
          <w:bCs w:val="1"/>
          <w:i w:val="0"/>
          <w:iCs w:val="0"/>
          <w:sz w:val="30"/>
          <w:szCs w:val="30"/>
          <w:rtl w:val="0"/>
        </w:rPr>
        <w:t xml:space="preserve">🛠️ Required Materials</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Natural building supplies (modeling clay, small twigs, dried grass/straw, cardboard bases).</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Illustrations or architectural diagrams from literature depicting the structural layout of a Maasai settlement (</w:t>
      </w:r>
      <w:r w:rsidDel="00000000" w:rsidR="00000000" w:rsidRPr="00000000">
        <w:rPr>
          <w:i w:val="1"/>
          <w:iCs w:val="1"/>
          <w:rtl w:val="0"/>
        </w:rPr>
        <w:t xml:space="preserve">enkang</w:t>
      </w:r>
      <w:r w:rsidDel="00000000" w:rsidR="00000000" w:rsidRPr="00000000">
        <w:rPr>
          <w:rtl w:val="0"/>
        </w:rPr>
        <w:t xml:space="preserve">).</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Student journal sheets for drafting design sketches and recording written reflections.</w:t>
      </w:r>
    </w:p>
    <w:p w:rsidR="00000000" w:rsidDel="00000000" w:rsidP="00000000" w:rsidRDefault="00000000" w:rsidRPr="00000000" w14:paraId="0000003B">
      <w:pPr>
        <w:pStyle w:val="Heading2"/>
        <w:pBdr>
          <w:top w:space="0" w:sz="0" w:val="nil"/>
          <w:left w:space="0" w:sz="0" w:val="nil"/>
          <w:bottom w:space="0" w:sz="0" w:val="nil"/>
          <w:right w:space="0" w:sz="0" w:val="nil"/>
          <w:between w:space="0" w:sz="0" w:val="nil"/>
        </w:pBdr>
        <w:shd w:fill="auto" w:val="clear"/>
        <w:rPr>
          <w:b w:val="1"/>
          <w:bCs w:val="1"/>
          <w:i w:val="0"/>
          <w:iCs w:val="0"/>
          <w:sz w:val="30"/>
          <w:szCs w:val="30"/>
        </w:rPr>
      </w:pPr>
      <w:r w:rsidDel="00000000" w:rsidR="00000000" w:rsidRPr="00000000">
        <w:pict>
          <v:rect style="width:0.0pt;height:1.5pt" o:hr="t" o:hrstd="t" o:hralign="center" fillcolor="#A0A0A0" stroked="f"/>
        </w:pict>
      </w:r>
      <w:r w:rsidDel="00000000" w:rsidR="00000000" w:rsidRPr="00000000">
        <w:rPr>
          <w:rFonts w:ascii="Arial Unicode MS" w:cs="Arial Unicode MS" w:eastAsia="Arial Unicode MS" w:hAnsi="Arial Unicode MS"/>
          <w:b w:val="1"/>
          <w:bCs w:val="1"/>
          <w:i w:val="0"/>
          <w:iCs w:val="0"/>
          <w:sz w:val="30"/>
          <w:szCs w:val="30"/>
          <w:rtl w:val="0"/>
        </w:rPr>
        <w:t xml:space="preserve">⏳ Instructional Pacing &amp; Steps</w:t>
      </w:r>
    </w:p>
    <w:p w:rsidR="00000000" w:rsidDel="00000000" w:rsidP="00000000" w:rsidRDefault="00000000" w:rsidRPr="00000000" w14:paraId="0000003C">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Block 1: Shared Reading &amp; Environmental Context (45 Minutes)</w:t>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Anticipatory Set (10 Mins):</w:t>
      </w:r>
      <w:r w:rsidDel="00000000" w:rsidR="00000000" w:rsidRPr="00000000">
        <w:rPr>
          <w:rtl w:val="0"/>
        </w:rPr>
        <w:t xml:space="preserve"> Display an image of the African savanna alongside an image of the Saskatchewan prairie. Prompt students to list visible differences in trees, soil, and landscape features.</w:t>
      </w:r>
    </w:p>
    <w:p w:rsidR="00000000" w:rsidDel="00000000" w:rsidP="00000000" w:rsidRDefault="00000000" w:rsidRPr="00000000" w14:paraId="0000003E">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Direct Instruction &amp; Guided Reading (20 Mins):</w:t>
      </w:r>
      <w:r w:rsidDel="00000000" w:rsidR="00000000" w:rsidRPr="00000000">
        <w:rPr>
          <w:rtl w:val="0"/>
        </w:rPr>
        <w:t xml:space="preserve"> Read targeted excerpts focusing on the </w:t>
      </w:r>
      <w:r w:rsidDel="00000000" w:rsidR="00000000" w:rsidRPr="00000000">
        <w:rPr>
          <w:i w:val="1"/>
          <w:iCs w:val="1"/>
          <w:rtl w:val="0"/>
        </w:rPr>
        <w:t xml:space="preserve">manyatta</w:t>
      </w:r>
      <w:r w:rsidDel="00000000" w:rsidR="00000000" w:rsidRPr="00000000">
        <w:rPr>
          <w:rtl w:val="0"/>
        </w:rPr>
        <w:t xml:space="preserve"> structure. Focus on how women design these structures using mud, sticks, and grass to keep interiors cool against intense heat waves.</w:t>
      </w:r>
    </w:p>
    <w:p w:rsidR="00000000" w:rsidDel="00000000" w:rsidP="00000000" w:rsidRDefault="00000000" w:rsidRPr="00000000" w14:paraId="0000003F">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Teacher Prompt:</w:t>
      </w:r>
      <w:r w:rsidDel="00000000" w:rsidR="00000000" w:rsidRPr="00000000">
        <w:rPr>
          <w:rtl w:val="0"/>
        </w:rPr>
        <w:t xml:space="preserve"> </w:t>
      </w:r>
      <w:r w:rsidDel="00000000" w:rsidR="00000000" w:rsidRPr="00000000">
        <w:rPr>
          <w:i w:val="1"/>
          <w:iCs w:val="1"/>
          <w:rtl w:val="0"/>
        </w:rPr>
        <w:t xml:space="preserve">"Look closely at the building ingredients mentioned in the text. Why don't we see concrete or large wood logs used in this specific environment? What does this tell us about building with what the earth provides?"</w:t>
      </w:r>
    </w:p>
    <w:p w:rsidR="00000000" w:rsidDel="00000000" w:rsidP="00000000" w:rsidRDefault="00000000" w:rsidRPr="00000000" w14:paraId="00000040">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Formative Step (15 Mins):</w:t>
      </w:r>
      <w:r w:rsidDel="00000000" w:rsidR="00000000" w:rsidRPr="00000000">
        <w:rPr>
          <w:rtl w:val="0"/>
        </w:rPr>
        <w:t xml:space="preserve"> Students complete a "Material Blueprint" sketch in their journals, labeling each component and its corresponding environmental source. [7]</w:t>
      </w:r>
    </w:p>
    <w:p w:rsidR="00000000" w:rsidDel="00000000" w:rsidP="00000000" w:rsidRDefault="00000000" w:rsidRPr="00000000" w14:paraId="00000041">
      <w:pPr>
        <w:pStyle w:val="Heading2"/>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Block 2: Prototyping Workshop (45 Minutes)</w:t>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Safety &amp; Setup (5 Mins):</w:t>
      </w:r>
      <w:r w:rsidDel="00000000" w:rsidR="00000000" w:rsidRPr="00000000">
        <w:rPr>
          <w:rtl w:val="0"/>
        </w:rPr>
        <w:t xml:space="preserve"> Distribute cardboard base plates, modeling clay (representing loam/mud mixes), twigs, and straw thatch materials.</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Hands-on Construction (30 Mins):</w:t>
      </w:r>
      <w:r w:rsidDel="00000000" w:rsidR="00000000" w:rsidRPr="00000000">
        <w:rPr>
          <w:rtl w:val="0"/>
        </w:rPr>
        <w:t xml:space="preserve"> Students work independently or in pairs to synthesize their 3D </w:t>
      </w:r>
      <w:r w:rsidDel="00000000" w:rsidR="00000000" w:rsidRPr="00000000">
        <w:rPr>
          <w:i w:val="1"/>
          <w:iCs w:val="1"/>
          <w:rtl w:val="0"/>
        </w:rPr>
        <w:t xml:space="preserve">manyatta</w:t>
      </w:r>
      <w:r w:rsidDel="00000000" w:rsidR="00000000" w:rsidRPr="00000000">
        <w:rPr>
          <w:rtl w:val="0"/>
        </w:rPr>
        <w:t xml:space="preserve"> models. They must weave a frame from twigs first before plastering the clay layers and adding thatched roofs.</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Guided Circumambulation (10 Mins):</w:t>
      </w:r>
      <w:r w:rsidDel="00000000" w:rsidR="00000000" w:rsidRPr="00000000">
        <w:rPr>
          <w:rtl w:val="0"/>
        </w:rPr>
        <w:t xml:space="preserve"> The teacher reviews progress, asking students to explain how they are securing their structures against simulated environmental challenges (such as seasonal savanna downpours).</w:t>
      </w:r>
    </w:p>
    <w:p w:rsidR="00000000" w:rsidDel="00000000" w:rsidP="00000000" w:rsidRDefault="00000000" w:rsidRPr="00000000" w14:paraId="00000045">
      <w:pPr>
        <w:pStyle w:val="Heading2"/>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Block 3: Comparative Analysis &amp; Closure (45 Minutes)</w:t>
      </w:r>
    </w:p>
    <w:p w:rsidR="00000000" w:rsidDel="00000000" w:rsidP="00000000" w:rsidRDefault="00000000" w:rsidRPr="00000000" w14:paraId="0000004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Gallery Walk (15 Mins):</w:t>
      </w:r>
      <w:r w:rsidDel="00000000" w:rsidR="00000000" w:rsidRPr="00000000">
        <w:rPr>
          <w:rtl w:val="0"/>
        </w:rPr>
        <w:t xml:space="preserve"> Models are arranged across desks. Students circulate with sticky notes, posting observations about structural strategies observed.</w:t>
      </w:r>
    </w:p>
    <w:p w:rsidR="00000000" w:rsidDel="00000000" w:rsidP="00000000" w:rsidRDefault="00000000" w:rsidRPr="00000000" w14:paraId="0000004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Synthesis Discussion (20 Mins):</w:t>
      </w:r>
      <w:r w:rsidDel="00000000" w:rsidR="00000000" w:rsidRPr="00000000">
        <w:rPr>
          <w:rtl w:val="0"/>
        </w:rPr>
        <w:t xml:space="preserve"> Facilitate a direct comparison with traditional regional housing.</w:t>
      </w:r>
    </w:p>
    <w:p w:rsidR="00000000" w:rsidDel="00000000" w:rsidP="00000000" w:rsidRDefault="00000000" w:rsidRPr="00000000" w14:paraId="0000004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Teacher Prompt:</w:t>
      </w:r>
      <w:r w:rsidDel="00000000" w:rsidR="00000000" w:rsidRPr="00000000">
        <w:rPr>
          <w:rtl w:val="0"/>
        </w:rPr>
        <w:t xml:space="preserve"> </w:t>
      </w:r>
      <w:r w:rsidDel="00000000" w:rsidR="00000000" w:rsidRPr="00000000">
        <w:rPr>
          <w:i w:val="1"/>
          <w:iCs w:val="1"/>
          <w:rtl w:val="0"/>
        </w:rPr>
        <w:t xml:space="preserve">"Think back to our studies of regional First Nations communities. How does the semi-nomadic engineering of a Maasai manyatta compare to the materials and mobility of a traditional tipi or a winter lodge?"</w:t>
      </w:r>
    </w:p>
    <w:p w:rsidR="00000000" w:rsidDel="00000000" w:rsidP="00000000" w:rsidRDefault="00000000" w:rsidRPr="00000000" w14:paraId="0000004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Exit Ticket Submission (10 Mins):</w:t>
      </w:r>
      <w:r w:rsidDel="00000000" w:rsidR="00000000" w:rsidRPr="00000000">
        <w:rPr>
          <w:rtl w:val="0"/>
        </w:rPr>
        <w:t xml:space="preserve"> Students respond in writing: </w:t>
      </w:r>
      <w:r w:rsidDel="00000000" w:rsidR="00000000" w:rsidRPr="00000000">
        <w:rPr>
          <w:i w:val="1"/>
          <w:iCs w:val="1"/>
          <w:rtl w:val="0"/>
        </w:rPr>
        <w:t xml:space="preserve">State two ways the local climate directly dictates how a house is built in the East African savanna.</w:t>
      </w:r>
      <w:r w:rsidDel="00000000" w:rsidR="00000000" w:rsidRPr="00000000">
        <w:rPr>
          <w:rtl w:val="0"/>
        </w:rPr>
        <w:t xml:space="preserve"> [7]</w:t>
      </w:r>
    </w:p>
    <w:p w:rsidR="00000000" w:rsidDel="00000000" w:rsidP="00000000" w:rsidRDefault="00000000" w:rsidRPr="00000000" w14:paraId="0000004A">
      <w:pPr>
        <w:pStyle w:val="Heading2"/>
        <w:pBdr>
          <w:top w:space="0" w:sz="0" w:val="nil"/>
          <w:left w:space="0" w:sz="0" w:val="nil"/>
          <w:bottom w:space="0" w:sz="0" w:val="nil"/>
          <w:right w:space="0" w:sz="0" w:val="nil"/>
          <w:between w:space="0" w:sz="0" w:val="nil"/>
        </w:pBdr>
        <w:shd w:fill="auto" w:val="clear"/>
        <w:spacing w:after="240" w:lineRule="auto"/>
        <w:rPr>
          <w:b w:val="1"/>
          <w:bCs w:val="1"/>
          <w:i w:val="0"/>
          <w:iCs w:val="0"/>
          <w:sz w:val="30"/>
          <w:szCs w:val="30"/>
        </w:rPr>
      </w:pPr>
      <w:r w:rsidDel="00000000" w:rsidR="00000000" w:rsidRPr="00000000">
        <w:rPr>
          <w:b w:val="1"/>
          <w:bCs w:val="1"/>
          <w:i w:val="0"/>
          <w:iCs w:val="0"/>
          <w:sz w:val="30"/>
          <w:szCs w:val="30"/>
          <w:rtl w:val="0"/>
        </w:rPr>
        <w:t xml:space="preserve">4. Assessment Rubric</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Teachers can use this rubrics structure to evaluate student competencies based on criteria outlined in standard </w:t>
      </w:r>
      <w:hyperlink r:id="rId11">
        <w:r w:rsidDel="00000000" w:rsidR="00000000" w:rsidRPr="00000000">
          <w:rPr>
            <w:color w:val="0000ee"/>
            <w:u w:val="single"/>
            <w:rtl w:val="0"/>
          </w:rPr>
          <w:t xml:space="preserve">Saskatchewan assessment protocols</w:t>
        </w:r>
      </w:hyperlink>
      <w:r w:rsidDel="00000000" w:rsidR="00000000" w:rsidRPr="00000000">
        <w:rPr>
          <w:rtl w:val="0"/>
        </w:rPr>
        <w:t xml:space="preserve">. [8]</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Assessment Domain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Level 1: Beginning</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Level 2: Developing</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Level 3: Proficient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Level 4: Mastery</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Environmental Knowledge (Outcome DR3.2)</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Lists building materials accurately but struggles to connect choices to climate factors.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Explains basic connections between savanna weather patterns and raw material selections.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Correctly analyzes how architectural design mitigates local environmental and climatic challenges.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Synthesizes deep insights into sustainable resource systems matching geographic constraints.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Cross-Cultural Comparison (Outcome DR3.3)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Identifies differences between housing structures without clear conceptual links.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Compares basic lifestyle attributes between pastoralists and prairie agricultural/indigenous groups.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Systematically contrasts land-use philosophies and settlement adaptation patterns across cultures.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Evaluates complex, overarching environmental belief frameworks shaping human geography globally.</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Information &amp; Literacy Skills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Recalls isolated facts directly from readings with frequent guidance required.</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Summarizes main reading themes and captures core cultural terms with general accuracy.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Extracts specific textual evidence to justify construction model blueprints and theories.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Independently critiques sources, drawing advanced inferences about community interdependence patterns.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00" w:before="100" w:line="288.0000114440918" w:lineRule="auto"/>
              <w:rPr>
                <w:b w:val="1"/>
                <w:bCs w:val="1"/>
                <w:vertAlign w:val="baseline"/>
              </w:rPr>
            </w:pPr>
            <w:r w:rsidDel="00000000" w:rsidR="00000000" w:rsidRPr="00000000">
              <w:rPr>
                <w:b w:val="1"/>
                <w:bCs w:val="1"/>
                <w:vertAlign w:val="baseline"/>
                <w:rtl w:val="0"/>
              </w:rPr>
              <w:t xml:space="preserve">Model Execution &amp; Design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Prototype lacks cohesion or fails to reflect architectural elements discussed.</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Prototype mirrors general shape but relies heavily on non-representative assembly styles.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Prototype accurately replicates multi-layer construction methodologies using organic materials.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00" w:before="100" w:line="288.0000114440918" w:lineRule="auto"/>
              <w:rPr>
                <w:vertAlign w:val="baseline"/>
              </w:rPr>
            </w:pPr>
            <w:r w:rsidDel="00000000" w:rsidR="00000000" w:rsidRPr="00000000">
              <w:rPr>
                <w:vertAlign w:val="baseline"/>
                <w:rtl w:val="0"/>
              </w:rPr>
              <w:t xml:space="preserve">Design shows exceptional engineering, illustrating complex details like structural ventilation systems.</w:t>
            </w:r>
          </w:p>
        </w:tc>
      </w:tr>
    </w:tbl>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[1] </w:t>
      </w:r>
      <w:hyperlink r:id="rId12">
        <w:r w:rsidDel="00000000" w:rsidR="00000000" w:rsidRPr="00000000">
          <w:rPr>
            <w:color w:val="0000ee"/>
            <w:u w:val="single"/>
            <w:rtl w:val="0"/>
          </w:rPr>
          <w:t xml:space="preserve">https://curriculum.gov.sk.ca</w:t>
        </w:r>
      </w:hyperlink>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[2] </w:t>
      </w:r>
      <w:hyperlink r:id="rId13">
        <w:r w:rsidDel="00000000" w:rsidR="00000000" w:rsidRPr="00000000">
          <w:rPr>
            <w:color w:val="0000ee"/>
            <w:u w:val="single"/>
            <w:rtl w:val="0"/>
          </w:rPr>
          <w:t xml:space="preserve">https://curriculum.gov.sk.ca</w:t>
        </w:r>
      </w:hyperlink>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[3] </w:t>
      </w:r>
      <w:hyperlink r:id="rId14">
        <w:r w:rsidDel="00000000" w:rsidR="00000000" w:rsidRPr="00000000">
          <w:rPr>
            <w:color w:val="0000ee"/>
            <w:u w:val="single"/>
            <w:rtl w:val="0"/>
          </w:rPr>
          <w:t xml:space="preserve">https://curriculum.gov.sk.ca</w:t>
        </w:r>
      </w:hyperlink>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[4] </w:t>
      </w:r>
      <w:hyperlink r:id="rId15">
        <w:r w:rsidDel="00000000" w:rsidR="00000000" w:rsidRPr="00000000">
          <w:rPr>
            <w:color w:val="0000ee"/>
            <w:u w:val="single"/>
            <w:rtl w:val="0"/>
          </w:rPr>
          <w:t xml:space="preserve">https://kidsboostimmunity.com</w:t>
        </w:r>
      </w:hyperlink>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[5] </w:t>
      </w:r>
      <w:hyperlink r:id="rId16">
        <w:r w:rsidDel="00000000" w:rsidR="00000000" w:rsidRPr="00000000">
          <w:rPr>
            <w:color w:val="0000ee"/>
            <w:u w:val="single"/>
            <w:rtl w:val="0"/>
          </w:rPr>
          <w:t xml:space="preserve">https://curriculum.gov.sk.ca</w:t>
        </w:r>
      </w:hyperlink>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[6] </w:t>
      </w:r>
      <w:hyperlink r:id="rId17">
        <w:r w:rsidDel="00000000" w:rsidR="00000000" w:rsidRPr="00000000">
          <w:rPr>
            <w:color w:val="0000ee"/>
            <w:u w:val="single"/>
            <w:rtl w:val="0"/>
          </w:rPr>
          <w:t xml:space="preserve">https://curriculum.gov.sk.ca</w:t>
        </w:r>
      </w:hyperlink>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[7] </w:t>
      </w:r>
      <w:hyperlink r:id="rId18">
        <w:r w:rsidDel="00000000" w:rsidR="00000000" w:rsidRPr="00000000">
          <w:rPr>
            <w:color w:val="0000ee"/>
            <w:u w:val="single"/>
            <w:rtl w:val="0"/>
          </w:rPr>
          <w:t xml:space="preserve">https://resourcebank.ca</w:t>
        </w:r>
      </w:hyperlink>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color w:val="0000ee"/>
          <w:u w:val="single"/>
        </w:rPr>
      </w:pPr>
      <w:r w:rsidDel="00000000" w:rsidR="00000000" w:rsidRPr="00000000">
        <w:rPr>
          <w:rtl w:val="0"/>
        </w:rPr>
        <w:t xml:space="preserve">[8] </w:t>
      </w:r>
      <w:hyperlink r:id="rId19">
        <w:r w:rsidDel="00000000" w:rsidR="00000000" w:rsidRPr="00000000">
          <w:rPr>
            <w:color w:val="0000ee"/>
            <w:u w:val="single"/>
            <w:rtl w:val="0"/>
          </w:rPr>
          <w:t xml:space="preserve">https://curriculum.gov.sk.ca</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curriculum.gov.sk.ca/CurriculumHome?id=166" TargetMode="External"/><Relationship Id="rId10" Type="http://schemas.openxmlformats.org/officeDocument/2006/relationships/hyperlink" Target="https://curriculum.gov.sk.ca/CurriculumOutcomeContent?id=166" TargetMode="External"/><Relationship Id="rId13" Type="http://schemas.openxmlformats.org/officeDocument/2006/relationships/hyperlink" Target="https://curriculum.gov.sk.ca/CurriculumOutcomeContent?id=166&amp;oc=83574" TargetMode="External"/><Relationship Id="rId12" Type="http://schemas.openxmlformats.org/officeDocument/2006/relationships/hyperlink" Target="https://curriculum.gov.sk.ca/CurriculumOutcomeContent?id=16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urriculum.gov.sk.ca/CurriculumOutcomeContent?id=166" TargetMode="External"/><Relationship Id="rId15" Type="http://schemas.openxmlformats.org/officeDocument/2006/relationships/hyperlink" Target="https://kidsboostimmunity.com/saskatchewan-grade-5" TargetMode="External"/><Relationship Id="rId14" Type="http://schemas.openxmlformats.org/officeDocument/2006/relationships/hyperlink" Target="https://curriculum.gov.sk.ca/CurriculumOutcomeContent?id=168&amp;oc=83722" TargetMode="External"/><Relationship Id="rId17" Type="http://schemas.openxmlformats.org/officeDocument/2006/relationships/hyperlink" Target="https://curriculum.gov.sk.ca/CurriculumOutcomeContent?id=168&amp;oc=83728" TargetMode="External"/><Relationship Id="rId16" Type="http://schemas.openxmlformats.org/officeDocument/2006/relationships/hyperlink" Target="https://curriculum.gov.sk.ca/CurriculumOutcomeContent?id=166&amp;oc=83554" TargetMode="External"/><Relationship Id="rId5" Type="http://schemas.openxmlformats.org/officeDocument/2006/relationships/styles" Target="styles.xml"/><Relationship Id="rId19" Type="http://schemas.openxmlformats.org/officeDocument/2006/relationships/hyperlink" Target="https://curriculum.gov.sk.ca/CurriculumHome?id=166" TargetMode="External"/><Relationship Id="rId6" Type="http://schemas.openxmlformats.org/officeDocument/2006/relationships/hyperlink" Target="https://supersimplesheets.com/products/saskatchewan-grade-3-social-studies-full-year-bundle" TargetMode="External"/><Relationship Id="rId18" Type="http://schemas.openxmlformats.org/officeDocument/2006/relationships/hyperlink" Target="https://resourcebank.ca/authoring/1027" TargetMode="External"/><Relationship Id="rId7" Type="http://schemas.openxmlformats.org/officeDocument/2006/relationships/hyperlink" Target="https://www.teacherspayteachers.com/Product/Saskatchewan-Social-Studies-Grade-3-Dynamic-Relationships-11527790" TargetMode="External"/><Relationship Id="rId8" Type="http://schemas.openxmlformats.org/officeDocument/2006/relationships/hyperlink" Target="https://www.teacherspayteachers.com/Browse/Search:grade%203%20social%20studies%20saskatchew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